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7ECB" w:rsidRPr="001F2249" w:rsidRDefault="000F7ECB" w:rsidP="000F7ECB">
      <w:pPr>
        <w:pStyle w:val="Header"/>
        <w:tabs>
          <w:tab w:val="right" w:pos="9498"/>
        </w:tabs>
        <w:rPr>
          <w:rFonts w:cs="Arial"/>
          <w:bCs/>
          <w:sz w:val="24"/>
          <w:szCs w:val="24"/>
        </w:rPr>
      </w:pPr>
      <w:r w:rsidRPr="001F2249">
        <w:rPr>
          <w:rFonts w:cs="Arial"/>
          <w:bCs/>
          <w:sz w:val="24"/>
          <w:szCs w:val="24"/>
        </w:rPr>
        <w:t>3GPP TSG-</w:t>
      </w:r>
      <w:r w:rsidR="00561949" w:rsidRPr="001F2249">
        <w:rPr>
          <w:rFonts w:cs="Arial"/>
          <w:bCs/>
          <w:sz w:val="24"/>
          <w:szCs w:val="24"/>
        </w:rPr>
        <w:t>RAN</w:t>
      </w:r>
      <w:r w:rsidRPr="001F2249">
        <w:rPr>
          <w:rFonts w:cs="Arial"/>
          <w:bCs/>
          <w:sz w:val="24"/>
          <w:szCs w:val="24"/>
        </w:rPr>
        <w:t xml:space="preserve"> Meeting #</w:t>
      </w:r>
      <w:r w:rsidR="00561949" w:rsidRPr="001F2249">
        <w:rPr>
          <w:rFonts w:cs="Arial"/>
          <w:bCs/>
          <w:sz w:val="24"/>
          <w:szCs w:val="24"/>
        </w:rPr>
        <w:t>78</w:t>
      </w:r>
      <w:r w:rsidRPr="001F2249">
        <w:rPr>
          <w:rFonts w:cs="Arial"/>
          <w:bCs/>
          <w:sz w:val="24"/>
          <w:szCs w:val="24"/>
        </w:rPr>
        <w:tab/>
        <w:t xml:space="preserve">Tdoc </w:t>
      </w:r>
      <w:r w:rsidR="00561949" w:rsidRPr="001F2249">
        <w:rPr>
          <w:rFonts w:cs="Arial"/>
          <w:bCs/>
          <w:sz w:val="24"/>
          <w:szCs w:val="24"/>
        </w:rPr>
        <w:t>RP-172496</w:t>
      </w:r>
    </w:p>
    <w:p w:rsidR="000F7ECB" w:rsidRPr="001F2249" w:rsidRDefault="00CD3B28" w:rsidP="000F7ECB">
      <w:pPr>
        <w:pStyle w:val="Header"/>
        <w:tabs>
          <w:tab w:val="right" w:pos="9639"/>
        </w:tabs>
        <w:rPr>
          <w:rFonts w:cs="Arial"/>
          <w:bCs/>
          <w:sz w:val="24"/>
          <w:szCs w:val="24"/>
        </w:rPr>
      </w:pPr>
      <w:r w:rsidRPr="001F2249">
        <w:rPr>
          <w:rFonts w:cs="Arial"/>
          <w:bCs/>
          <w:sz w:val="24"/>
          <w:szCs w:val="24"/>
        </w:rPr>
        <w:t>Lisbon</w:t>
      </w:r>
      <w:r w:rsidR="000F7ECB" w:rsidRPr="001F2249">
        <w:rPr>
          <w:rFonts w:cs="Arial"/>
          <w:bCs/>
          <w:sz w:val="24"/>
          <w:szCs w:val="24"/>
        </w:rPr>
        <w:t xml:space="preserve">, </w:t>
      </w:r>
      <w:r w:rsidRPr="001F2249">
        <w:rPr>
          <w:rFonts w:cs="Arial"/>
          <w:bCs/>
          <w:sz w:val="24"/>
          <w:szCs w:val="24"/>
        </w:rPr>
        <w:t>Portugal</w:t>
      </w:r>
      <w:r w:rsidR="000F7ECB" w:rsidRPr="001F2249">
        <w:rPr>
          <w:rFonts w:cs="Arial"/>
          <w:bCs/>
          <w:sz w:val="24"/>
          <w:szCs w:val="24"/>
        </w:rPr>
        <w:t xml:space="preserve">, </w:t>
      </w:r>
      <w:r w:rsidRPr="001F2249">
        <w:rPr>
          <w:rFonts w:cs="Arial"/>
          <w:bCs/>
          <w:sz w:val="24"/>
          <w:szCs w:val="24"/>
        </w:rPr>
        <w:t>18-21 December 2017</w:t>
      </w:r>
      <w:r w:rsidR="000F7ECB" w:rsidRPr="001F2249">
        <w:rPr>
          <w:rFonts w:cs="Arial"/>
          <w:bCs/>
          <w:sz w:val="24"/>
          <w:szCs w:val="24"/>
        </w:rPr>
        <w:br/>
      </w:r>
      <w:r w:rsidR="000F7ECB" w:rsidRPr="001F2249">
        <w:rPr>
          <w:rFonts w:cs="Arial"/>
          <w:bCs/>
          <w:sz w:val="24"/>
          <w:szCs w:val="24"/>
        </w:rPr>
        <w:br/>
      </w:r>
    </w:p>
    <w:p w:rsidR="000F7ECB" w:rsidRPr="001F2249" w:rsidRDefault="000F7ECB" w:rsidP="000F7ECB">
      <w:pPr>
        <w:spacing w:after="60"/>
        <w:ind w:left="1985" w:hanging="1985"/>
        <w:rPr>
          <w:rFonts w:ascii="Arial" w:hAnsi="Arial" w:cs="Arial"/>
          <w:b/>
          <w:sz w:val="24"/>
          <w:szCs w:val="24"/>
        </w:rPr>
      </w:pPr>
      <w:r w:rsidRPr="001F2249">
        <w:rPr>
          <w:rFonts w:ascii="Arial" w:hAnsi="Arial" w:cs="Arial"/>
          <w:b/>
          <w:sz w:val="24"/>
          <w:szCs w:val="24"/>
        </w:rPr>
        <w:t>Title:</w:t>
      </w:r>
      <w:r w:rsidRPr="001F2249">
        <w:rPr>
          <w:rFonts w:ascii="Arial" w:hAnsi="Arial" w:cs="Arial"/>
          <w:b/>
          <w:sz w:val="24"/>
          <w:szCs w:val="24"/>
        </w:rPr>
        <w:tab/>
        <w:t xml:space="preserve">Presentation of </w:t>
      </w:r>
      <w:r w:rsidR="00222D66" w:rsidRPr="001F2249">
        <w:rPr>
          <w:rFonts w:ascii="Arial" w:hAnsi="Arial" w:cs="Arial"/>
          <w:b/>
          <w:sz w:val="24"/>
          <w:szCs w:val="24"/>
        </w:rPr>
        <w:t>Specification/Report to TSG:</w:t>
      </w:r>
      <w:r w:rsidR="00222D66" w:rsidRPr="001F2249">
        <w:rPr>
          <w:rFonts w:ascii="Arial" w:hAnsi="Arial" w:cs="Arial"/>
          <w:b/>
          <w:sz w:val="24"/>
          <w:szCs w:val="24"/>
        </w:rPr>
        <w:br/>
      </w:r>
      <w:r w:rsidR="00561949" w:rsidRPr="001F2249">
        <w:rPr>
          <w:rFonts w:ascii="Arial" w:hAnsi="Arial" w:cs="Arial"/>
          <w:b/>
          <w:sz w:val="24"/>
          <w:szCs w:val="24"/>
        </w:rPr>
        <w:t>TS 38.300</w:t>
      </w:r>
      <w:r w:rsidR="00222D66" w:rsidRPr="001F2249">
        <w:rPr>
          <w:rFonts w:ascii="Arial" w:hAnsi="Arial" w:cs="Arial"/>
          <w:b/>
          <w:sz w:val="24"/>
          <w:szCs w:val="24"/>
        </w:rPr>
        <w:t xml:space="preserve">, Version </w:t>
      </w:r>
      <w:r w:rsidR="00561949" w:rsidRPr="001F2249">
        <w:rPr>
          <w:rFonts w:ascii="Arial" w:hAnsi="Arial" w:cs="Arial"/>
          <w:b/>
          <w:sz w:val="24"/>
          <w:szCs w:val="24"/>
        </w:rPr>
        <w:t>2.0.0.</w:t>
      </w:r>
      <w:r w:rsidR="00222D66" w:rsidRPr="001F2249">
        <w:rPr>
          <w:rFonts w:ascii="Arial" w:hAnsi="Arial" w:cs="Arial"/>
          <w:b/>
          <w:sz w:val="24"/>
          <w:szCs w:val="24"/>
        </w:rPr>
        <w:br/>
      </w:r>
    </w:p>
    <w:p w:rsidR="002B09A1" w:rsidRPr="001F2249" w:rsidRDefault="002B09A1" w:rsidP="000F7ECB">
      <w:pPr>
        <w:spacing w:after="60"/>
        <w:ind w:left="1985" w:hanging="1985"/>
        <w:rPr>
          <w:rFonts w:ascii="Arial" w:hAnsi="Arial" w:cs="Arial"/>
          <w:b/>
          <w:sz w:val="24"/>
          <w:szCs w:val="24"/>
        </w:rPr>
      </w:pPr>
      <w:r w:rsidRPr="001F2249">
        <w:rPr>
          <w:rFonts w:ascii="Arial" w:hAnsi="Arial" w:cs="Arial"/>
          <w:b/>
          <w:sz w:val="24"/>
          <w:szCs w:val="24"/>
        </w:rPr>
        <w:t>Source:</w:t>
      </w:r>
      <w:r w:rsidRPr="001F2249">
        <w:rPr>
          <w:rFonts w:ascii="Arial" w:hAnsi="Arial" w:cs="Arial"/>
          <w:b/>
          <w:sz w:val="24"/>
          <w:szCs w:val="24"/>
        </w:rPr>
        <w:tab/>
      </w:r>
      <w:r w:rsidR="00561949" w:rsidRPr="001F2249">
        <w:rPr>
          <w:rFonts w:ascii="Arial" w:hAnsi="Arial" w:cs="Arial"/>
          <w:b/>
          <w:sz w:val="24"/>
          <w:szCs w:val="24"/>
        </w:rPr>
        <w:t>TSG RAN WG2</w:t>
      </w:r>
      <w:r w:rsidR="00201520" w:rsidRPr="001F2249">
        <w:rPr>
          <w:rFonts w:ascii="Arial" w:hAnsi="Arial" w:cs="Arial"/>
          <w:b/>
          <w:sz w:val="24"/>
          <w:szCs w:val="24"/>
        </w:rPr>
        <w:br/>
      </w:r>
    </w:p>
    <w:p w:rsidR="0045428D" w:rsidRPr="000C3D5F" w:rsidRDefault="00222D66" w:rsidP="000C3D5F">
      <w:pPr>
        <w:spacing w:after="60"/>
        <w:ind w:left="1985" w:hanging="1985"/>
        <w:rPr>
          <w:rFonts w:ascii="Arial" w:hAnsi="Arial" w:cs="Arial"/>
          <w:b/>
          <w:sz w:val="24"/>
          <w:szCs w:val="24"/>
        </w:rPr>
      </w:pPr>
      <w:r w:rsidRPr="001F2249">
        <w:rPr>
          <w:rFonts w:ascii="Arial" w:hAnsi="Arial" w:cs="Arial"/>
          <w:b/>
          <w:sz w:val="24"/>
          <w:szCs w:val="24"/>
        </w:rPr>
        <w:t>Document for:</w:t>
      </w:r>
      <w:r w:rsidRPr="001F2249">
        <w:rPr>
          <w:rFonts w:ascii="Arial" w:hAnsi="Arial" w:cs="Arial"/>
          <w:b/>
          <w:sz w:val="24"/>
          <w:szCs w:val="24"/>
        </w:rPr>
        <w:tab/>
      </w:r>
      <w:r w:rsidR="00561949" w:rsidRPr="001F2249">
        <w:rPr>
          <w:rFonts w:ascii="Arial" w:hAnsi="Arial" w:cs="Arial"/>
          <w:b/>
          <w:sz w:val="24"/>
          <w:szCs w:val="24"/>
        </w:rPr>
        <w:t>Approval</w:t>
      </w:r>
    </w:p>
    <w:p w:rsidR="0045428D" w:rsidRPr="001F2249" w:rsidRDefault="001F2249" w:rsidP="001F2249">
      <w:pPr>
        <w:pStyle w:val="Heading1"/>
      </w:pPr>
      <w:r w:rsidRPr="001F2249">
        <w:t>Abstract of document</w:t>
      </w:r>
    </w:p>
    <w:p w:rsidR="0045428D" w:rsidRPr="001F2249" w:rsidRDefault="001B68B6" w:rsidP="001F2249">
      <w:r w:rsidRPr="001F2249">
        <w:t xml:space="preserve">The document </w:t>
      </w:r>
      <w:r w:rsidR="001F2249" w:rsidRPr="001F2249">
        <w:t>provides an overview and overall description of the NG-RAN and focuses on the radio interface protocol architecture of NR connected to 5GC. It describes the architecture and functional split, gives an overview of the physical layer and the radio protocols, and explains - among other things - how mobility, scheduling, quality of service and scheduling work.</w:t>
      </w:r>
      <w:r w:rsidR="00D7250B">
        <w:t xml:space="preserve"> It also explains </w:t>
      </w:r>
      <w:r w:rsidR="00D00F04">
        <w:t>how ultra-reliable and low latency c</w:t>
      </w:r>
      <w:r w:rsidR="00D00F04" w:rsidRPr="00D00F04">
        <w:t>ommunications</w:t>
      </w:r>
      <w:r w:rsidR="00D00F04">
        <w:t>, voice, slicing and public warning system services are supported.</w:t>
      </w:r>
    </w:p>
    <w:p w:rsidR="0045428D" w:rsidRPr="001F2249" w:rsidRDefault="0045428D" w:rsidP="001F2249">
      <w:pPr>
        <w:pStyle w:val="Heading1"/>
      </w:pPr>
      <w:r w:rsidRPr="001F2249">
        <w:t xml:space="preserve">Changes since last presentation to </w:t>
      </w:r>
      <w:r w:rsidR="00CD3B28" w:rsidRPr="001F2249">
        <w:t>TSG RAN</w:t>
      </w:r>
      <w:r w:rsidRPr="001F2249">
        <w:t xml:space="preserve"> Meeting #</w:t>
      </w:r>
      <w:r w:rsidR="00CD3B28" w:rsidRPr="001F2249">
        <w:t>77</w:t>
      </w:r>
    </w:p>
    <w:p w:rsidR="00D00F04" w:rsidRPr="001F2249" w:rsidRDefault="00D00F04" w:rsidP="00D00F04">
      <w:r>
        <w:t>Since the last presentation to TSG RAN, a number of agreements were reached on mobility, scheduling, paging, system information, quality of service, supplementary uplink, bandwidth parts, slicing and UE capabilities. The resulting document has now achieved a completion rate over 80% and is therefore presented for approval.</w:t>
      </w:r>
    </w:p>
    <w:p w:rsidR="0045428D" w:rsidRPr="001F2249" w:rsidRDefault="001F2249" w:rsidP="001F2249">
      <w:pPr>
        <w:pStyle w:val="Heading1"/>
      </w:pPr>
      <w:r w:rsidRPr="001F2249">
        <w:t>Outstanding Issues</w:t>
      </w:r>
    </w:p>
    <w:p w:rsidR="0045428D" w:rsidRDefault="00D00F04" w:rsidP="001F2249">
      <w:r>
        <w:t xml:space="preserve">The </w:t>
      </w:r>
      <w:r w:rsidR="00C320BF">
        <w:t xml:space="preserve">main </w:t>
      </w:r>
      <w:r>
        <w:t xml:space="preserve">outstanding issues </w:t>
      </w:r>
      <w:r w:rsidR="00C320BF">
        <w:t>are related to the following topics:</w:t>
      </w:r>
    </w:p>
    <w:p w:rsidR="00C320BF" w:rsidRDefault="00C320BF" w:rsidP="00C320BF">
      <w:pPr>
        <w:pStyle w:val="B1"/>
      </w:pPr>
      <w:r>
        <w:t>-</w:t>
      </w:r>
      <w:r>
        <w:tab/>
        <w:t>Inactive State (data transmission, PLMN selection, numerology, cell selection…);</w:t>
      </w:r>
    </w:p>
    <w:p w:rsidR="00C320BF" w:rsidRDefault="00C320BF" w:rsidP="00C320BF">
      <w:pPr>
        <w:pStyle w:val="B1"/>
      </w:pPr>
      <w:r>
        <w:t>-</w:t>
      </w:r>
      <w:r>
        <w:tab/>
        <w:t>Access Control (NAS interaction, RRC state applicability);</w:t>
      </w:r>
    </w:p>
    <w:p w:rsidR="00C320BF" w:rsidRDefault="00C320BF" w:rsidP="00C320BF">
      <w:pPr>
        <w:pStyle w:val="B1"/>
      </w:pPr>
      <w:r>
        <w:t>-</w:t>
      </w:r>
      <w:r>
        <w:tab/>
        <w:t>Transport of NAS messages;</w:t>
      </w:r>
    </w:p>
    <w:p w:rsidR="00C320BF" w:rsidRDefault="00C320BF" w:rsidP="00C320BF">
      <w:pPr>
        <w:pStyle w:val="B1"/>
      </w:pPr>
      <w:r>
        <w:t>-</w:t>
      </w:r>
      <w:r>
        <w:tab/>
        <w:t>Network Identities;</w:t>
      </w:r>
    </w:p>
    <w:p w:rsidR="00C320BF" w:rsidRDefault="00C320BF" w:rsidP="00C320BF">
      <w:pPr>
        <w:pStyle w:val="B1"/>
      </w:pPr>
      <w:r>
        <w:t>-</w:t>
      </w:r>
      <w:r>
        <w:tab/>
        <w:t>Idle Mode (numerology, frequency prioritisation);</w:t>
      </w:r>
    </w:p>
    <w:p w:rsidR="00C320BF" w:rsidRDefault="00C320BF" w:rsidP="00C320BF">
      <w:pPr>
        <w:pStyle w:val="B1"/>
      </w:pPr>
      <w:r>
        <w:t>-</w:t>
      </w:r>
      <w:r>
        <w:tab/>
        <w:t>Mobility (QoS flow handling, beam measurements);</w:t>
      </w:r>
    </w:p>
    <w:p w:rsidR="00C320BF" w:rsidRDefault="00C320BF" w:rsidP="00C320BF">
      <w:pPr>
        <w:pStyle w:val="B1"/>
      </w:pPr>
      <w:r>
        <w:t>-</w:t>
      </w:r>
      <w:r>
        <w:tab/>
        <w:t>Measurements</w:t>
      </w:r>
      <w:r w:rsidR="009A3AEB">
        <w:t xml:space="preserve"> (beam handling</w:t>
      </w:r>
      <w:r>
        <w:t>);</w:t>
      </w:r>
    </w:p>
    <w:p w:rsidR="00C320BF" w:rsidRDefault="00C320BF" w:rsidP="00C320BF">
      <w:pPr>
        <w:pStyle w:val="B1"/>
      </w:pPr>
      <w:r>
        <w:t>-</w:t>
      </w:r>
      <w:r>
        <w:tab/>
        <w:t>Rate Control;</w:t>
      </w:r>
    </w:p>
    <w:p w:rsidR="00495C95" w:rsidRDefault="00495C95" w:rsidP="00C320BF">
      <w:pPr>
        <w:pStyle w:val="B1"/>
      </w:pPr>
      <w:r>
        <w:t>-</w:t>
      </w:r>
      <w:r>
        <w:tab/>
        <w:t>IMS Voice support overview;</w:t>
      </w:r>
      <w:bookmarkStart w:id="0" w:name="_GoBack"/>
      <w:bookmarkEnd w:id="0"/>
    </w:p>
    <w:p w:rsidR="00C320BF" w:rsidRDefault="00C320BF" w:rsidP="00C320BF">
      <w:pPr>
        <w:pStyle w:val="B1"/>
        <w:rPr>
          <w:color w:val="000000" w:themeColor="text1"/>
        </w:rPr>
      </w:pPr>
      <w:r>
        <w:t>-</w:t>
      </w:r>
      <w:r>
        <w:tab/>
      </w:r>
      <w:r w:rsidRPr="002076AA">
        <w:rPr>
          <w:color w:val="000000" w:themeColor="text1"/>
        </w:rPr>
        <w:t>Self-Configura</w:t>
      </w:r>
      <w:r>
        <w:rPr>
          <w:color w:val="000000" w:themeColor="text1"/>
        </w:rPr>
        <w:t>tion and Self-Optimisation</w:t>
      </w:r>
      <w:r w:rsidR="009A3AEB">
        <w:rPr>
          <w:color w:val="000000" w:themeColor="text1"/>
        </w:rPr>
        <w:t>.</w:t>
      </w:r>
    </w:p>
    <w:p w:rsidR="009A3AEB" w:rsidRPr="001F2249" w:rsidRDefault="009A3AEB" w:rsidP="009A3AEB">
      <w:r w:rsidRPr="009A3AEB">
        <w:t xml:space="preserve">Resolution of those open issues </w:t>
      </w:r>
      <w:r>
        <w:t xml:space="preserve">will involve RAN, CT and SA groups. </w:t>
      </w:r>
    </w:p>
    <w:p w:rsidR="0045428D" w:rsidRPr="001F2249" w:rsidRDefault="001F2249" w:rsidP="001F2249">
      <w:pPr>
        <w:pStyle w:val="Heading1"/>
      </w:pPr>
      <w:r>
        <w:t>Contentious Issues</w:t>
      </w:r>
    </w:p>
    <w:p w:rsidR="001B68B6" w:rsidRDefault="001B68B6" w:rsidP="001F2249">
      <w:r w:rsidRPr="001F2249">
        <w:t>None identified as contentious.</w:t>
      </w:r>
    </w:p>
    <w:p w:rsidR="000C3D5F" w:rsidRDefault="000C3D5F" w:rsidP="001F2249"/>
    <w:sectPr w:rsidR="000C3D5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Geneva"/>
    <w:panose1 w:val="020B0604020202020204"/>
    <w:charset w:val="00"/>
    <w:family w:val="swiss"/>
    <w:pitch w:val="variable"/>
    <w:sig w:usb0="E10022FF" w:usb1="C000E47F" w:usb2="00000029" w:usb3="00000000" w:csb0="000001D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C3D5F"/>
    <w:rsid w:val="000F7ECB"/>
    <w:rsid w:val="001B68B6"/>
    <w:rsid w:val="001F2249"/>
    <w:rsid w:val="00201520"/>
    <w:rsid w:val="00222D66"/>
    <w:rsid w:val="002B09A1"/>
    <w:rsid w:val="0045428D"/>
    <w:rsid w:val="00495C95"/>
    <w:rsid w:val="00561949"/>
    <w:rsid w:val="009A3AEB"/>
    <w:rsid w:val="00C320BF"/>
    <w:rsid w:val="00CC358C"/>
    <w:rsid w:val="00CD3B28"/>
    <w:rsid w:val="00CF3E56"/>
    <w:rsid w:val="00D00F04"/>
    <w:rsid w:val="00D7250B"/>
    <w:rsid w:val="00DC27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A5D01"/>
  <w15:chartTrackingRefBased/>
  <w15:docId w15:val="{C6F544DA-F857-F34B-8DE6-788D7909D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C:\MSOffice\Templates\3gpp_70.dot</Template>
  <TotalTime>23</TotalTime>
  <Pages>2</Pages>
  <Words>258</Words>
  <Characters>1476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 </dc:description>
  <cp:lastModifiedBy>Benoist Sébire</cp:lastModifiedBy>
  <cp:revision>9</cp:revision>
  <dcterms:created xsi:type="dcterms:W3CDTF">2017-12-11T03:14:00Z</dcterms:created>
  <dcterms:modified xsi:type="dcterms:W3CDTF">2017-12-11T04:18:00Z</dcterms:modified>
</cp:coreProperties>
</file>